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1F9D" w14:textId="041121EC" w:rsidR="009A6334" w:rsidRDefault="00F455B3">
      <w:pPr>
        <w:tabs>
          <w:tab w:val="center" w:pos="4153"/>
          <w:tab w:val="right" w:pos="8306"/>
        </w:tabs>
        <w:jc w:val="center"/>
      </w:pPr>
      <w:r>
        <w:rPr>
          <w:rFonts w:ascii="標楷體" w:eastAsia="標楷體" w:hAnsi="標楷體" w:hint="eastAsia"/>
          <w:bCs/>
          <w:sz w:val="28"/>
          <w:szCs w:val="32"/>
        </w:rPr>
        <w:t>110學年度</w:t>
      </w:r>
      <w:bookmarkStart w:id="0" w:name="_Hlk17292607"/>
      <w:proofErr w:type="gramStart"/>
      <w:r w:rsidR="00010ADB">
        <w:rPr>
          <w:rFonts w:ascii="標楷體" w:eastAsia="標楷體" w:hAnsi="標楷體"/>
          <w:bCs/>
          <w:sz w:val="28"/>
          <w:szCs w:val="32"/>
        </w:rPr>
        <w:t>臺</w:t>
      </w:r>
      <w:proofErr w:type="gramEnd"/>
      <w:r w:rsidR="00010ADB">
        <w:rPr>
          <w:rFonts w:ascii="標楷體" w:eastAsia="標楷體" w:hAnsi="標楷體"/>
          <w:bCs/>
          <w:sz w:val="28"/>
          <w:szCs w:val="32"/>
        </w:rPr>
        <w:t>南</w:t>
      </w:r>
      <w:proofErr w:type="gramStart"/>
      <w:r w:rsidR="00010ADB">
        <w:rPr>
          <w:rFonts w:ascii="標楷體" w:eastAsia="標楷體" w:hAnsi="標楷體"/>
          <w:bCs/>
          <w:sz w:val="28"/>
          <w:szCs w:val="32"/>
        </w:rPr>
        <w:t>市立</w:t>
      </w:r>
      <w:r w:rsidR="007B47AA">
        <w:rPr>
          <w:rFonts w:ascii="標楷體" w:eastAsia="標楷體" w:hAnsi="標楷體" w:hint="eastAsia"/>
          <w:bCs/>
          <w:sz w:val="28"/>
          <w:szCs w:val="32"/>
        </w:rPr>
        <w:t>依仁</w:t>
      </w:r>
      <w:r w:rsidR="00010ADB">
        <w:rPr>
          <w:rFonts w:ascii="標楷體" w:eastAsia="標楷體" w:hAnsi="標楷體"/>
          <w:bCs/>
          <w:sz w:val="28"/>
          <w:szCs w:val="32"/>
        </w:rPr>
        <w:t>國民</w:t>
      </w:r>
      <w:proofErr w:type="gramEnd"/>
      <w:r w:rsidR="007B47AA">
        <w:rPr>
          <w:rFonts w:ascii="標楷體" w:eastAsia="標楷體" w:hAnsi="標楷體" w:hint="eastAsia"/>
          <w:bCs/>
          <w:sz w:val="28"/>
          <w:szCs w:val="32"/>
        </w:rPr>
        <w:t>小</w:t>
      </w:r>
      <w:r w:rsidR="00010ADB">
        <w:rPr>
          <w:rFonts w:ascii="標楷體" w:eastAsia="標楷體" w:hAnsi="標楷體"/>
          <w:bCs/>
          <w:sz w:val="28"/>
          <w:szCs w:val="32"/>
        </w:rPr>
        <w:t>學（</w:t>
      </w:r>
      <w:r w:rsidR="007B47AA">
        <w:rPr>
          <w:rFonts w:ascii="標楷體" w:eastAsia="標楷體" w:hAnsi="標楷體" w:hint="eastAsia"/>
          <w:bCs/>
          <w:sz w:val="28"/>
          <w:szCs w:val="32"/>
        </w:rPr>
        <w:t>仁德</w:t>
      </w:r>
      <w:r w:rsidR="00010ADB">
        <w:rPr>
          <w:rFonts w:ascii="標楷體" w:eastAsia="標楷體" w:hAnsi="標楷體"/>
          <w:bCs/>
          <w:sz w:val="28"/>
          <w:szCs w:val="32"/>
        </w:rPr>
        <w:t>區</w:t>
      </w:r>
      <w:r w:rsidR="007B47AA">
        <w:rPr>
          <w:rFonts w:ascii="標楷體" w:eastAsia="標楷體" w:hAnsi="標楷體" w:hint="eastAsia"/>
          <w:bCs/>
          <w:sz w:val="28"/>
          <w:szCs w:val="32"/>
        </w:rPr>
        <w:t>依仁</w:t>
      </w:r>
      <w:r w:rsidR="00010ADB">
        <w:rPr>
          <w:rFonts w:ascii="標楷體" w:eastAsia="標楷體" w:hAnsi="標楷體"/>
          <w:bCs/>
          <w:sz w:val="28"/>
          <w:szCs w:val="32"/>
        </w:rPr>
        <w:t>國民小學</w:t>
      </w:r>
      <w:bookmarkEnd w:id="0"/>
      <w:r w:rsidR="00010ADB">
        <w:rPr>
          <w:rFonts w:ascii="標楷體" w:eastAsia="標楷體" w:hAnsi="標楷體"/>
          <w:bCs/>
          <w:sz w:val="28"/>
          <w:szCs w:val="32"/>
        </w:rPr>
        <w:t>）</w:t>
      </w:r>
    </w:p>
    <w:p w14:paraId="33ECB841" w14:textId="61B4A85E" w:rsidR="009A6334" w:rsidRDefault="00010ADB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校長及教師公開授課實施計畫</w:t>
      </w:r>
    </w:p>
    <w:p w14:paraId="1B6576F3" w14:textId="382E2280" w:rsidR="009A6334" w:rsidRDefault="007B47AA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110</w:t>
      </w:r>
      <w:r w:rsidR="00010ADB">
        <w:rPr>
          <w:rFonts w:ascii="標楷體" w:eastAsia="標楷體" w:hAnsi="標楷體"/>
          <w:bCs/>
          <w:sz w:val="20"/>
        </w:rPr>
        <w:t>年</w:t>
      </w:r>
      <w:r>
        <w:rPr>
          <w:rFonts w:ascii="標楷體" w:eastAsia="標楷體" w:hAnsi="標楷體" w:hint="eastAsia"/>
          <w:bCs/>
          <w:sz w:val="20"/>
        </w:rPr>
        <w:t>09</w:t>
      </w:r>
      <w:r w:rsidR="00010ADB">
        <w:rPr>
          <w:rFonts w:ascii="標楷體" w:eastAsia="標楷體" w:hAnsi="標楷體"/>
          <w:bCs/>
          <w:sz w:val="20"/>
        </w:rPr>
        <w:t>月</w:t>
      </w:r>
      <w:r w:rsidR="00944295">
        <w:rPr>
          <w:rFonts w:ascii="標楷體" w:eastAsia="標楷體" w:hAnsi="標楷體" w:hint="eastAsia"/>
          <w:bCs/>
          <w:sz w:val="20"/>
        </w:rPr>
        <w:t>08</w:t>
      </w:r>
      <w:r w:rsidR="00010ADB">
        <w:rPr>
          <w:rFonts w:ascii="標楷體" w:eastAsia="標楷體" w:hAnsi="標楷體"/>
          <w:bCs/>
          <w:sz w:val="20"/>
        </w:rPr>
        <w:t>日課程發展委員會決議通過</w:t>
      </w:r>
    </w:p>
    <w:p w14:paraId="1E90F9E2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依據</w:t>
      </w:r>
    </w:p>
    <w:p w14:paraId="3ACF100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教育部103 年11 月28 日</w:t>
      </w:r>
      <w:proofErr w:type="gramStart"/>
      <w:r w:rsidRPr="00B92F17">
        <w:rPr>
          <w:rFonts w:ascii="標楷體" w:eastAsia="標楷體" w:hAnsi="標楷體"/>
          <w:bCs/>
          <w:szCs w:val="28"/>
        </w:rPr>
        <w:t>臺</w:t>
      </w:r>
      <w:proofErr w:type="gramEnd"/>
      <w:r w:rsidRPr="00B92F17">
        <w:rPr>
          <w:rFonts w:ascii="標楷體" w:eastAsia="標楷體" w:hAnsi="標楷體"/>
          <w:bCs/>
          <w:szCs w:val="28"/>
        </w:rPr>
        <w:t>教授</w:t>
      </w:r>
      <w:proofErr w:type="gramStart"/>
      <w:r w:rsidRPr="00B92F17">
        <w:rPr>
          <w:rFonts w:ascii="標楷體" w:eastAsia="標楷體" w:hAnsi="標楷體"/>
          <w:bCs/>
          <w:szCs w:val="28"/>
        </w:rPr>
        <w:t>國部字第1030135678</w:t>
      </w:r>
      <w:proofErr w:type="gramEnd"/>
      <w:r w:rsidRPr="00B92F17">
        <w:rPr>
          <w:rFonts w:ascii="標楷體" w:eastAsia="標楷體" w:hAnsi="標楷體"/>
          <w:bCs/>
          <w:szCs w:val="28"/>
        </w:rPr>
        <w:t>A 號令頒「十二年國民基本教育課程綱要總綱」。</w:t>
      </w:r>
    </w:p>
    <w:p w14:paraId="34A65D2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教育部國民及學前教育署105年10月17日</w:t>
      </w:r>
      <w:proofErr w:type="gramStart"/>
      <w:r w:rsidRPr="00B92F17">
        <w:rPr>
          <w:rFonts w:ascii="標楷體" w:eastAsia="標楷體" w:hAnsi="標楷體"/>
          <w:bCs/>
          <w:szCs w:val="28"/>
        </w:rPr>
        <w:t>臺教國署國</w:t>
      </w:r>
      <w:proofErr w:type="gramEnd"/>
      <w:r w:rsidRPr="00B92F17">
        <w:rPr>
          <w:rFonts w:ascii="標楷體" w:eastAsia="標楷體" w:hAnsi="標楷體"/>
          <w:bCs/>
          <w:szCs w:val="28"/>
        </w:rPr>
        <w:t>字第1050111992號</w:t>
      </w:r>
      <w:proofErr w:type="gramStart"/>
      <w:r w:rsidRPr="00B92F17">
        <w:rPr>
          <w:rFonts w:ascii="標楷體" w:eastAsia="標楷體" w:hAnsi="標楷體"/>
          <w:bCs/>
          <w:szCs w:val="28"/>
        </w:rPr>
        <w:t>函頒「</w:t>
      </w:r>
      <w:proofErr w:type="gramEnd"/>
      <w:r w:rsidRPr="00B92F17">
        <w:rPr>
          <w:rFonts w:ascii="標楷體" w:eastAsia="標楷體" w:hAnsi="標楷體"/>
          <w:bCs/>
          <w:szCs w:val="28"/>
        </w:rPr>
        <w:t>國民中學及國民小學實施校長及教師公開授課參考原則」。</w:t>
      </w:r>
    </w:p>
    <w:p w14:paraId="6D50194C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目的</w:t>
      </w:r>
    </w:p>
    <w:p w14:paraId="34E7760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因應十二年國民基本教育課程綱要總綱規範，建構學校公開授課與專業回饋之實踐模式。</w:t>
      </w:r>
    </w:p>
    <w:p w14:paraId="2EA83A2C" w14:textId="5DF61862" w:rsidR="009A6334" w:rsidRPr="001851FF" w:rsidRDefault="00010ADB" w:rsidP="001851FF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color w:val="FF0000"/>
          <w:szCs w:val="28"/>
        </w:rPr>
      </w:pPr>
      <w:r w:rsidRPr="001851FF">
        <w:rPr>
          <w:rFonts w:ascii="標楷體" w:eastAsia="標楷體" w:hAnsi="標楷體"/>
          <w:bCs/>
          <w:color w:val="FF0000"/>
          <w:szCs w:val="28"/>
        </w:rPr>
        <w:t>落實以學生學習為主體的教學模式，提升學生學習動機與學習機會</w:t>
      </w:r>
      <w:r w:rsidR="001851FF">
        <w:rPr>
          <w:rFonts w:ascii="標楷體" w:eastAsia="標楷體" w:hAnsi="標楷體" w:hint="eastAsia"/>
          <w:bCs/>
          <w:color w:val="FF0000"/>
          <w:szCs w:val="28"/>
        </w:rPr>
        <w:t>，解決學生個別學習差異問題</w:t>
      </w:r>
      <w:r w:rsidRPr="001851FF">
        <w:rPr>
          <w:rFonts w:ascii="標楷體" w:eastAsia="標楷體" w:hAnsi="標楷體"/>
          <w:bCs/>
          <w:color w:val="FF0000"/>
          <w:szCs w:val="28"/>
        </w:rPr>
        <w:t>。</w:t>
      </w:r>
    </w:p>
    <w:p w14:paraId="06CC69F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形塑校園同儕共學之教學文化，持續提升教學品質與學生學習成效。</w:t>
      </w:r>
    </w:p>
    <w:p w14:paraId="6B0A53F0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激勵教學典範學習，落實專業對話，深化教師專業內涵，增進專業回饋知能。</w:t>
      </w:r>
    </w:p>
    <w:p w14:paraId="06432044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公開授課人員</w:t>
      </w:r>
    </w:p>
    <w:p w14:paraId="583990C4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校長、正式老師、聘期為三個月以上之代理代課教師，為公開授課人員</w:t>
      </w:r>
      <w:proofErr w:type="gramStart"/>
      <w:r w:rsidRPr="00B92F17">
        <w:rPr>
          <w:rFonts w:ascii="標楷體" w:eastAsia="標楷體" w:hAnsi="標楷體"/>
          <w:bCs/>
          <w:szCs w:val="28"/>
        </w:rPr>
        <w:t>（</w:t>
      </w:r>
      <w:proofErr w:type="gramEnd"/>
      <w:r w:rsidRPr="00B92F17">
        <w:rPr>
          <w:rFonts w:ascii="標楷體" w:eastAsia="標楷體" w:hAnsi="標楷體"/>
          <w:bCs/>
          <w:szCs w:val="28"/>
        </w:rPr>
        <w:t>以下簡</w:t>
      </w:r>
    </w:p>
    <w:p w14:paraId="337394A8" w14:textId="77777777" w:rsidR="009A6334" w:rsidRPr="00B92F17" w:rsidRDefault="00010ADB">
      <w:pPr>
        <w:spacing w:line="360" w:lineRule="exact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 xml:space="preserve">       稱授課人員</w:t>
      </w:r>
      <w:proofErr w:type="gramStart"/>
      <w:r w:rsidRPr="00B92F17">
        <w:rPr>
          <w:rFonts w:ascii="標楷體" w:eastAsia="標楷體" w:hAnsi="標楷體"/>
          <w:bCs/>
          <w:szCs w:val="28"/>
        </w:rPr>
        <w:t>）</w:t>
      </w:r>
      <w:proofErr w:type="gramEnd"/>
      <w:r w:rsidRPr="00B92F17">
        <w:rPr>
          <w:rFonts w:ascii="標楷體" w:eastAsia="標楷體" w:hAnsi="標楷體"/>
          <w:bCs/>
          <w:szCs w:val="28"/>
        </w:rPr>
        <w:t>。</w:t>
      </w:r>
    </w:p>
    <w:p w14:paraId="741AC89F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428F6290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公開授課實施方式</w:t>
      </w:r>
    </w:p>
    <w:p w14:paraId="11C5103F" w14:textId="63D9570E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為持續提升教學品質與學生學習成效，形塑同儕共學的教學文化，校長及每位教師每學年應在學校或社群整體規劃下，至少公開授課</w:t>
      </w:r>
      <w:r w:rsidR="00A10160">
        <w:rPr>
          <w:rFonts w:ascii="標楷體" w:eastAsia="標楷體" w:hAnsi="標楷體" w:hint="eastAsia"/>
          <w:bCs/>
          <w:szCs w:val="24"/>
        </w:rPr>
        <w:t>1</w:t>
      </w:r>
      <w:r w:rsidRPr="00B92F17">
        <w:rPr>
          <w:rFonts w:ascii="標楷體" w:eastAsia="標楷體" w:hAnsi="標楷體"/>
          <w:bCs/>
          <w:szCs w:val="24"/>
        </w:rPr>
        <w:t>次，並進行專業回饋。</w:t>
      </w:r>
      <w:proofErr w:type="gramStart"/>
      <w:r w:rsidRPr="00B92F17">
        <w:rPr>
          <w:rFonts w:ascii="標楷體" w:eastAsia="標楷體" w:hAnsi="標楷體"/>
          <w:bCs/>
          <w:szCs w:val="24"/>
        </w:rPr>
        <w:t>（</w:t>
      </w:r>
      <w:proofErr w:type="gramEnd"/>
      <w:r w:rsidRPr="00B92F17">
        <w:rPr>
          <w:rFonts w:ascii="標楷體" w:eastAsia="標楷體" w:hAnsi="標楷體"/>
          <w:bCs/>
          <w:szCs w:val="24"/>
        </w:rPr>
        <w:t>各校需3人以上為一組進行規劃。）</w:t>
      </w:r>
    </w:p>
    <w:p w14:paraId="500D03D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授課人員應在服務學校，每學年至少公開授課1次，並以校內</w:t>
      </w:r>
      <w:proofErr w:type="gramStart"/>
      <w:r w:rsidRPr="00B92F17">
        <w:rPr>
          <w:rFonts w:ascii="標楷體" w:eastAsia="標楷體" w:hAnsi="標楷體"/>
          <w:bCs/>
          <w:szCs w:val="24"/>
        </w:rPr>
        <w:t>教師觀課</w:t>
      </w:r>
      <w:proofErr w:type="gramEnd"/>
      <w:r w:rsidRPr="00B92F17">
        <w:rPr>
          <w:rFonts w:ascii="標楷體" w:eastAsia="標楷體" w:hAnsi="標楷體"/>
          <w:bCs/>
          <w:szCs w:val="24"/>
        </w:rPr>
        <w:t>（以下簡稱觀課教師）為原則。公開授課時間，每次以1節為原則，並得視課程需要增加節數。</w:t>
      </w:r>
    </w:p>
    <w:p w14:paraId="1E5A6AB0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公開授課得結合以下各項教學活動辦理：</w:t>
      </w:r>
    </w:p>
    <w:p w14:paraId="0DBBB244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學校定期教學觀摩。</w:t>
      </w:r>
    </w:p>
    <w:p w14:paraId="74B2836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教師專業學習社群。</w:t>
      </w:r>
    </w:p>
    <w:p w14:paraId="7F675F01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課程與教學創新</w:t>
      </w:r>
      <w:proofErr w:type="gramStart"/>
      <w:r w:rsidRPr="00B92F17">
        <w:rPr>
          <w:rFonts w:ascii="標楷體" w:eastAsia="標楷體" w:hAnsi="標楷體"/>
          <w:bCs/>
          <w:szCs w:val="24"/>
        </w:rPr>
        <w:t>（</w:t>
      </w:r>
      <w:proofErr w:type="gramEnd"/>
      <w:r w:rsidRPr="00B92F17">
        <w:rPr>
          <w:rFonts w:ascii="標楷體" w:eastAsia="標楷體" w:hAnsi="標楷體"/>
          <w:bCs/>
          <w:szCs w:val="24"/>
        </w:rPr>
        <w:t>分組合作學習、學思達、學習共同體、資訊融入教學、MAPS教學法…等)。</w:t>
      </w:r>
    </w:p>
    <w:p w14:paraId="3BB494E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國教輔導團分區輔導、到校輔導。</w:t>
      </w:r>
    </w:p>
    <w:p w14:paraId="19C0951F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議題融入領域教學或教育實驗與計畫等方案。</w:t>
      </w:r>
    </w:p>
    <w:p w14:paraId="0C2572C6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13B0C55D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7F90336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授課人員於公開授課前，應共同規劃；其規劃事項，得包括</w:t>
      </w: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、接受教學觀察及專業回饋；</w:t>
      </w:r>
      <w:proofErr w:type="gramStart"/>
      <w:r w:rsidRPr="00B92F17">
        <w:rPr>
          <w:rFonts w:ascii="標楷體" w:eastAsia="標楷體" w:hAnsi="標楷體"/>
          <w:bCs/>
          <w:szCs w:val="24"/>
        </w:rPr>
        <w:t>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，以全程參與為原則。</w:t>
      </w:r>
    </w:p>
    <w:p w14:paraId="5A12216F" w14:textId="2E3796A2" w:rsidR="009A6334" w:rsidRPr="00C7349A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color w:val="FF0000"/>
          <w:szCs w:val="24"/>
        </w:rPr>
      </w:pPr>
      <w:proofErr w:type="gramStart"/>
      <w:r w:rsidRPr="00C7349A">
        <w:rPr>
          <w:rFonts w:ascii="標楷體" w:eastAsia="標楷體" w:hAnsi="標楷體"/>
          <w:bCs/>
          <w:color w:val="FF0000"/>
          <w:szCs w:val="24"/>
        </w:rPr>
        <w:t>共同備課</w:t>
      </w:r>
      <w:proofErr w:type="gramEnd"/>
      <w:r w:rsidRPr="00C7349A">
        <w:rPr>
          <w:rFonts w:ascii="標楷體" w:eastAsia="標楷體" w:hAnsi="標楷體"/>
          <w:bCs/>
          <w:color w:val="FF0000"/>
          <w:szCs w:val="24"/>
        </w:rPr>
        <w:t>：</w:t>
      </w:r>
    </w:p>
    <w:p w14:paraId="7642BB61" w14:textId="41FF2DC1" w:rsidR="000C214D" w:rsidRDefault="005C235E" w:rsidP="00F455B3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 w:hint="eastAsia"/>
          <w:bCs/>
          <w:color w:val="FF0000"/>
          <w:szCs w:val="24"/>
        </w:rPr>
        <w:t>公開授課內容</w:t>
      </w:r>
      <w:r>
        <w:rPr>
          <w:rFonts w:ascii="標楷體" w:eastAsia="標楷體" w:hAnsi="標楷體" w:hint="eastAsia"/>
          <w:bCs/>
          <w:color w:val="FF0000"/>
          <w:szCs w:val="24"/>
        </w:rPr>
        <w:t>應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參考教師教授班級</w:t>
      </w:r>
      <w:r>
        <w:rPr>
          <w:rFonts w:ascii="標楷體" w:eastAsia="標楷體" w:hAnsi="標楷體" w:hint="eastAsia"/>
          <w:bCs/>
          <w:color w:val="FF0000"/>
          <w:szCs w:val="24"/>
        </w:rPr>
        <w:t>學生之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學習扶助科技化評量系統、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學力檢測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、國中教育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會考成績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、定期評量、</w:t>
      </w:r>
      <w:r>
        <w:rPr>
          <w:rFonts w:ascii="標楷體" w:eastAsia="標楷體" w:hAnsi="標楷體" w:hint="eastAsia"/>
          <w:bCs/>
          <w:color w:val="FF0000"/>
          <w:szCs w:val="28"/>
        </w:rPr>
        <w:t>該領域常見學生學習難點</w:t>
      </w:r>
      <w:r>
        <w:rPr>
          <w:rFonts w:ascii="標楷體" w:eastAsia="標楷體" w:hAnsi="標楷體"/>
          <w:bCs/>
          <w:color w:val="FF0000"/>
          <w:szCs w:val="28"/>
        </w:rPr>
        <w:t>…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等學生學習表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lastRenderedPageBreak/>
        <w:t>現</w:t>
      </w:r>
      <w:r>
        <w:rPr>
          <w:rFonts w:ascii="標楷體" w:eastAsia="標楷體" w:hAnsi="標楷體" w:hint="eastAsia"/>
          <w:bCs/>
          <w:color w:val="FF0000"/>
          <w:szCs w:val="28"/>
        </w:rPr>
        <w:t>具體資料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擇定內容，</w:t>
      </w:r>
      <w:r>
        <w:rPr>
          <w:rFonts w:ascii="標楷體" w:eastAsia="標楷體" w:hAnsi="標楷體" w:hint="eastAsia"/>
          <w:bCs/>
          <w:color w:val="FF0000"/>
          <w:szCs w:val="28"/>
        </w:rPr>
        <w:t>進行共同備課，研擬有效學教學策略，改善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學生學習問題</w:t>
      </w:r>
      <w:r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以</w:t>
      </w:r>
      <w:r>
        <w:rPr>
          <w:rFonts w:ascii="標楷體" w:eastAsia="標楷體" w:hAnsi="標楷體" w:hint="eastAsia"/>
          <w:bCs/>
          <w:color w:val="FF0000"/>
          <w:szCs w:val="24"/>
        </w:rPr>
        <w:t>提升學生學習成效。</w:t>
      </w:r>
    </w:p>
    <w:p w14:paraId="12F47E68" w14:textId="7CD633FD" w:rsidR="00F455B3" w:rsidRPr="005C235E" w:rsidRDefault="00010ADB" w:rsidP="005C235E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應於公開授課前，與各教學研究會、年級</w:t>
      </w:r>
      <w:proofErr w:type="gramStart"/>
      <w:r w:rsidRPr="00C7349A">
        <w:rPr>
          <w:rFonts w:ascii="標楷體" w:eastAsia="標楷體" w:hAnsi="標楷體"/>
          <w:bCs/>
          <w:color w:val="FF0000"/>
          <w:szCs w:val="24"/>
        </w:rPr>
        <w:t>或年段會議</w:t>
      </w:r>
      <w:proofErr w:type="gramEnd"/>
      <w:r w:rsidRPr="00C7349A">
        <w:rPr>
          <w:rFonts w:ascii="標楷體" w:eastAsia="標楷體" w:hAnsi="標楷體"/>
          <w:bCs/>
          <w:color w:val="FF0000"/>
          <w:szCs w:val="24"/>
        </w:rPr>
        <w:t>合併辦理；並得於專業學習社群辦理。</w:t>
      </w:r>
    </w:p>
    <w:p w14:paraId="0FC7068D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觀察前會談(</w:t>
      </w:r>
      <w:proofErr w:type="gramStart"/>
      <w:r w:rsidRPr="00B92F17">
        <w:rPr>
          <w:rFonts w:ascii="標楷體" w:eastAsia="標楷體" w:hAnsi="標楷體"/>
          <w:bCs/>
          <w:szCs w:val="24"/>
        </w:rPr>
        <w:t>說課</w:t>
      </w:r>
      <w:proofErr w:type="gramEnd"/>
      <w:r w:rsidRPr="00B92F17">
        <w:rPr>
          <w:rFonts w:ascii="標楷體" w:eastAsia="標楷體" w:hAnsi="標楷體"/>
          <w:bCs/>
          <w:szCs w:val="24"/>
        </w:rPr>
        <w:t>)：為提升</w:t>
      </w:r>
      <w:proofErr w:type="gramStart"/>
      <w:r w:rsidRPr="00B92F17">
        <w:rPr>
          <w:rFonts w:ascii="標楷體" w:eastAsia="標楷體" w:hAnsi="標楷體"/>
          <w:bCs/>
          <w:szCs w:val="24"/>
        </w:rPr>
        <w:t>觀課與議課</w:t>
      </w:r>
      <w:proofErr w:type="gramEnd"/>
      <w:r w:rsidRPr="00B92F17">
        <w:rPr>
          <w:rFonts w:ascii="標楷體" w:eastAsia="標楷體" w:hAnsi="標楷體"/>
          <w:bCs/>
          <w:szCs w:val="24"/>
        </w:rPr>
        <w:t>品質，建議可於授課前再次</w:t>
      </w:r>
      <w:proofErr w:type="gramStart"/>
      <w:r w:rsidRPr="00B92F17">
        <w:rPr>
          <w:rFonts w:ascii="標楷體" w:eastAsia="標楷體" w:hAnsi="標楷體"/>
          <w:bCs/>
          <w:szCs w:val="24"/>
        </w:rPr>
        <w:t>提醒觀課重點</w:t>
      </w:r>
      <w:proofErr w:type="gramEnd"/>
      <w:r w:rsidRPr="00B92F17">
        <w:rPr>
          <w:rFonts w:ascii="標楷體" w:eastAsia="標楷體" w:hAnsi="標楷體"/>
          <w:bCs/>
          <w:szCs w:val="24"/>
        </w:rPr>
        <w:t>(10-30分鐘即可)，如：</w:t>
      </w:r>
    </w:p>
    <w:p w14:paraId="6153173A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4BAEFB43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12EA2876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</w:t>
      </w:r>
      <w:proofErr w:type="gramEnd"/>
      <w:r w:rsidRPr="00B92F17">
        <w:rPr>
          <w:rFonts w:ascii="標楷體" w:eastAsia="標楷體" w:hAnsi="標楷體"/>
          <w:bCs/>
          <w:szCs w:val="24"/>
        </w:rPr>
        <w:t>：</w:t>
      </w:r>
    </w:p>
    <w:p w14:paraId="3C1EF8A8" w14:textId="77777777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授課人員得提出教學活動設計或教學媒體，</w:t>
      </w:r>
      <w:proofErr w:type="gramStart"/>
      <w:r w:rsidRPr="00B92F17">
        <w:rPr>
          <w:rFonts w:ascii="標楷體" w:eastAsia="標楷體" w:hAnsi="標楷體"/>
          <w:bCs/>
          <w:szCs w:val="24"/>
        </w:rPr>
        <w:t>供觀課</w:t>
      </w:r>
      <w:proofErr w:type="gramEnd"/>
      <w:r w:rsidRPr="00B92F17">
        <w:rPr>
          <w:rFonts w:ascii="標楷體" w:eastAsia="標楷體" w:hAnsi="標楷體"/>
          <w:bCs/>
          <w:szCs w:val="24"/>
        </w:rPr>
        <w:t>教師參考；學校應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紀錄表件，以利專業回饋之進行。</w:t>
      </w:r>
    </w:p>
    <w:p w14:paraId="0B360AF1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專業回饋：</w:t>
      </w:r>
    </w:p>
    <w:p w14:paraId="334E8516" w14:textId="61E5B24B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應由授課人員及</w:t>
      </w:r>
      <w:r w:rsidRPr="00B92F17">
        <w:rPr>
          <w:rFonts w:ascii="標楷體" w:eastAsia="標楷體" w:hAnsi="標楷體"/>
          <w:b/>
          <w:szCs w:val="24"/>
          <w:u w:val="single"/>
        </w:rPr>
        <w:t>至少2名</w:t>
      </w:r>
      <w:proofErr w:type="gramStart"/>
      <w:r w:rsidRPr="00B92F17">
        <w:rPr>
          <w:rFonts w:ascii="標楷體" w:eastAsia="標楷體" w:hAnsi="標楷體"/>
          <w:b/>
          <w:szCs w:val="24"/>
          <w:u w:val="single"/>
        </w:rPr>
        <w:t>之觀課教師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654660C" w14:textId="57B4526A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公開授課擬定方式，經各教學研究會、年級</w:t>
      </w:r>
      <w:proofErr w:type="gramStart"/>
      <w:r w:rsidRPr="00B92F17">
        <w:rPr>
          <w:rFonts w:ascii="標楷體" w:eastAsia="標楷體" w:hAnsi="標楷體"/>
          <w:bCs/>
          <w:szCs w:val="24"/>
        </w:rPr>
        <w:t>或年段會議</w:t>
      </w:r>
      <w:proofErr w:type="gramEnd"/>
      <w:r w:rsidRPr="00B92F17">
        <w:rPr>
          <w:rFonts w:ascii="標楷體" w:eastAsia="標楷體" w:hAnsi="標楷體"/>
          <w:bCs/>
          <w:szCs w:val="24"/>
        </w:rPr>
        <w:t>討論通過後，由相關</w:t>
      </w:r>
      <w:proofErr w:type="gramStart"/>
      <w:r w:rsidRPr="00B92F17">
        <w:rPr>
          <w:rFonts w:ascii="標楷體" w:eastAsia="標楷體" w:hAnsi="標楷體"/>
          <w:bCs/>
          <w:szCs w:val="24"/>
        </w:rPr>
        <w:t>處室彙整</w:t>
      </w:r>
      <w:proofErr w:type="gramEnd"/>
      <w:r w:rsidRPr="00B92F17">
        <w:rPr>
          <w:rFonts w:ascii="標楷體" w:eastAsia="標楷體" w:hAnsi="標楷體"/>
          <w:bCs/>
          <w:szCs w:val="24"/>
        </w:rPr>
        <w:t>，學校據以擬訂各校公開授課計畫，經課程發展委員會討論通過後，</w:t>
      </w:r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授課</w:t>
      </w:r>
      <w:proofErr w:type="gramStart"/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人彙整於</w:t>
      </w:r>
      <w:proofErr w:type="gramEnd"/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公開授課一覽表</w:t>
      </w:r>
      <w:r w:rsidR="00061B16">
        <w:rPr>
          <w:rFonts w:ascii="標楷體" w:eastAsia="標楷體" w:hAnsi="標楷體" w:hint="eastAsia"/>
          <w:bCs/>
          <w:szCs w:val="24"/>
        </w:rPr>
        <w:t>，</w:t>
      </w:r>
      <w:r w:rsidRPr="00B92F17">
        <w:rPr>
          <w:rFonts w:ascii="標楷體" w:eastAsia="標楷體" w:hAnsi="標楷體"/>
          <w:bCs/>
          <w:szCs w:val="24"/>
        </w:rPr>
        <w:t>由校長核定於每年3月31日及9月30日前公告於學校網頁。</w:t>
      </w:r>
    </w:p>
    <w:p w14:paraId="4EDBB805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5E2F739A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完成公開授課之授課人員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，得檢具參與</w:t>
      </w: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、接受教學觀察及專業回饋紀錄，由服務學校核給研習時數證明。</w:t>
      </w:r>
    </w:p>
    <w:p w14:paraId="5D72C857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公開授課實施流程（相關表件可參考附件5-觀察焦點與觀察工具的選擇、附件6-共同備觀議課記錄）</w:t>
      </w:r>
    </w:p>
    <w:p w14:paraId="177C92F1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：授課人員於公開授課前，與領域教學研究會或專業學習社群進行課程前的討論與分享，落實以學生學習為主體的教學法，需</w:t>
      </w:r>
      <w:proofErr w:type="gramStart"/>
      <w:r w:rsidRPr="00B92F17">
        <w:rPr>
          <w:rFonts w:ascii="標楷體" w:eastAsia="標楷體" w:hAnsi="標楷體"/>
          <w:bCs/>
          <w:szCs w:val="24"/>
        </w:rPr>
        <w:t>有備課紀錄</w:t>
      </w:r>
      <w:proofErr w:type="gramEnd"/>
      <w:r w:rsidRPr="00B92F17">
        <w:rPr>
          <w:rFonts w:ascii="標楷體" w:eastAsia="標楷體" w:hAnsi="標楷體"/>
          <w:bCs/>
          <w:szCs w:val="24"/>
        </w:rPr>
        <w:t xml:space="preserve">或影像紀錄。 </w:t>
      </w:r>
    </w:p>
    <w:p w14:paraId="211DD928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觀察前會談（說課）：說明課程設計原則、理念、教學流程、學生學習目標及觀察焦點等，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提供觀課教師掌握觀課重點</w:t>
      </w:r>
      <w:proofErr w:type="gramEnd"/>
      <w:r w:rsidRPr="00B92F17">
        <w:rPr>
          <w:rFonts w:ascii="標楷體" w:eastAsia="標楷體" w:hAnsi="標楷體"/>
          <w:bCs/>
          <w:szCs w:val="24"/>
        </w:rPr>
        <w:t xml:space="preserve">。 </w:t>
      </w:r>
    </w:p>
    <w:p w14:paraId="11209073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公開授課：請授課教師提供簡要版課程與教學設計書面資料或教學媒體，</w:t>
      </w:r>
      <w:proofErr w:type="gramStart"/>
      <w:r w:rsidRPr="00B92F17">
        <w:rPr>
          <w:rFonts w:ascii="標楷體" w:eastAsia="標楷體" w:hAnsi="標楷體"/>
          <w:bCs/>
          <w:szCs w:val="24"/>
        </w:rPr>
        <w:t>供觀課</w:t>
      </w:r>
      <w:proofErr w:type="gramEnd"/>
      <w:r w:rsidRPr="00B92F17">
        <w:rPr>
          <w:rFonts w:ascii="標楷體" w:eastAsia="標楷體" w:hAnsi="標楷體"/>
          <w:bCs/>
          <w:szCs w:val="24"/>
        </w:rPr>
        <w:t>教師參考。學校得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紀錄表件，以利專業回饋之進行。</w:t>
      </w:r>
    </w:p>
    <w:p w14:paraId="2952591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教學觀察：紀錄授課人員具體客觀之教學事實，不呈現個人主觀價值判斷，並得</w:t>
      </w:r>
      <w:proofErr w:type="gramStart"/>
      <w:r w:rsidRPr="00B92F17">
        <w:rPr>
          <w:rFonts w:ascii="標楷體" w:eastAsia="標楷體" w:hAnsi="標楷體"/>
          <w:bCs/>
          <w:szCs w:val="24"/>
        </w:rPr>
        <w:t>於觀課</w:t>
      </w:r>
      <w:proofErr w:type="gramEnd"/>
      <w:r w:rsidRPr="00B92F17">
        <w:rPr>
          <w:rFonts w:ascii="標楷體" w:eastAsia="標楷體" w:hAnsi="標楷體"/>
          <w:bCs/>
          <w:szCs w:val="24"/>
        </w:rPr>
        <w:t>前</w:t>
      </w:r>
      <w:proofErr w:type="gramStart"/>
      <w:r w:rsidRPr="00B92F17">
        <w:rPr>
          <w:rFonts w:ascii="標楷體" w:eastAsia="標楷體" w:hAnsi="標楷體"/>
          <w:bCs/>
          <w:szCs w:val="24"/>
        </w:rPr>
        <w:t>分配觀課教師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觀察不同學生之學習。</w:t>
      </w:r>
    </w:p>
    <w:p w14:paraId="573125A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觀察後回饋會談（議課）：授課人員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於公開授課後，就該公開授課之學生課堂學習情形及教學觀察結果，進行專業回饋及研討。</w:t>
      </w:r>
    </w:p>
    <w:p w14:paraId="137EE831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預期效益</w:t>
      </w:r>
    </w:p>
    <w:p w14:paraId="069E55D4" w14:textId="77777777" w:rsidR="009A6334" w:rsidRPr="00B92F17" w:rsidRDefault="00010ADB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協助學校行政端掌握公開授課實施要領，順利銜接十二年國民基本教育課程綱要之內容。</w:t>
      </w:r>
    </w:p>
    <w:p w14:paraId="5F4A3B08" w14:textId="7ED863C7" w:rsidR="009E3644" w:rsidRPr="0046195E" w:rsidRDefault="00010ADB" w:rsidP="0046195E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支持教師熟稔公開授課之辦理方式，透過專業對話，營造校內正向教學氛圍。</w:t>
      </w:r>
    </w:p>
    <w:p w14:paraId="15F26AE8" w14:textId="77777777" w:rsidR="009A6334" w:rsidRPr="00B92F17" w:rsidRDefault="00010ADB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32"/>
        </w:rPr>
        <w:t>本計畫經課程發展委員會核可後公佈實施，修正時亦同。</w:t>
      </w:r>
    </w:p>
    <w:sectPr w:rsidR="009A6334" w:rsidRPr="00B92F17" w:rsidSect="001F6531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4634" w14:textId="77777777" w:rsidR="008E3125" w:rsidRDefault="008E3125">
      <w:r>
        <w:separator/>
      </w:r>
    </w:p>
  </w:endnote>
  <w:endnote w:type="continuationSeparator" w:id="0">
    <w:p w14:paraId="560D0DA2" w14:textId="77777777" w:rsidR="008E3125" w:rsidRDefault="008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C949" w14:textId="77777777" w:rsidR="008E3125" w:rsidRDefault="008E3125">
      <w:r>
        <w:rPr>
          <w:color w:val="000000"/>
        </w:rPr>
        <w:separator/>
      </w:r>
    </w:p>
  </w:footnote>
  <w:footnote w:type="continuationSeparator" w:id="0">
    <w:p w14:paraId="27EB4B57" w14:textId="77777777" w:rsidR="008E3125" w:rsidRDefault="008E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C5"/>
    <w:multiLevelType w:val="multilevel"/>
    <w:tmpl w:val="545CE43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240301"/>
    <w:multiLevelType w:val="multilevel"/>
    <w:tmpl w:val="F582FF42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40E6513"/>
    <w:multiLevelType w:val="multilevel"/>
    <w:tmpl w:val="A1C201E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547A1CC4"/>
    <w:multiLevelType w:val="multilevel"/>
    <w:tmpl w:val="707232B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613C0619"/>
    <w:multiLevelType w:val="multilevel"/>
    <w:tmpl w:val="2F30AE2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34"/>
    <w:rsid w:val="0000293F"/>
    <w:rsid w:val="00010ADB"/>
    <w:rsid w:val="00061B16"/>
    <w:rsid w:val="000C214D"/>
    <w:rsid w:val="001851FF"/>
    <w:rsid w:val="001926CE"/>
    <w:rsid w:val="001B588B"/>
    <w:rsid w:val="001F6531"/>
    <w:rsid w:val="00244309"/>
    <w:rsid w:val="00276924"/>
    <w:rsid w:val="002A28C7"/>
    <w:rsid w:val="00314AD6"/>
    <w:rsid w:val="00344AE6"/>
    <w:rsid w:val="00362BB3"/>
    <w:rsid w:val="003B16C2"/>
    <w:rsid w:val="0046195E"/>
    <w:rsid w:val="005A0754"/>
    <w:rsid w:val="005C235E"/>
    <w:rsid w:val="00724D7E"/>
    <w:rsid w:val="007B47AA"/>
    <w:rsid w:val="008A1C33"/>
    <w:rsid w:val="008E3125"/>
    <w:rsid w:val="008F7693"/>
    <w:rsid w:val="00944295"/>
    <w:rsid w:val="00957D9C"/>
    <w:rsid w:val="009A6334"/>
    <w:rsid w:val="009B1DC2"/>
    <w:rsid w:val="009D4E03"/>
    <w:rsid w:val="009E3644"/>
    <w:rsid w:val="00A10160"/>
    <w:rsid w:val="00B10E5B"/>
    <w:rsid w:val="00B92F17"/>
    <w:rsid w:val="00C7349A"/>
    <w:rsid w:val="00D00A80"/>
    <w:rsid w:val="00D3182C"/>
    <w:rsid w:val="00E2460C"/>
    <w:rsid w:val="00EF6E34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30AAA"/>
  <w15:docId w15:val="{5468A459-C9A1-4CA4-A515-C203DB6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wangcp55</cp:lastModifiedBy>
  <cp:revision>2</cp:revision>
  <cp:lastPrinted>2019-08-21T09:21:00Z</cp:lastPrinted>
  <dcterms:created xsi:type="dcterms:W3CDTF">2021-09-03T03:01:00Z</dcterms:created>
  <dcterms:modified xsi:type="dcterms:W3CDTF">2021-09-03T03:01:00Z</dcterms:modified>
</cp:coreProperties>
</file>